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28E912" w14:textId="6ACE712F" w:rsidR="00AB5553" w:rsidRPr="00A23670" w:rsidRDefault="00196922" w:rsidP="0068168B">
      <w:pPr>
        <w:jc w:val="center"/>
        <w:rPr>
          <w:rFonts w:ascii="Times New Roman" w:hAnsi="Times New Roman" w:cs="Times New Roman"/>
          <w:sz w:val="24"/>
          <w:szCs w:val="24"/>
        </w:rPr>
      </w:pPr>
      <w:r w:rsidRPr="00A23670">
        <w:rPr>
          <w:rFonts w:ascii="Times New Roman" w:hAnsi="Times New Roman" w:cs="Times New Roman"/>
          <w:sz w:val="24"/>
          <w:szCs w:val="24"/>
        </w:rPr>
        <w:t>PAUTA DE REUNIÃO</w:t>
      </w:r>
      <w:r w:rsidR="00AB5553" w:rsidRPr="00A23670">
        <w:rPr>
          <w:rFonts w:ascii="Times New Roman" w:hAnsi="Times New Roman" w:cs="Times New Roman"/>
          <w:sz w:val="24"/>
          <w:szCs w:val="24"/>
        </w:rPr>
        <w:t xml:space="preserve"> </w:t>
      </w:r>
      <w:r w:rsidR="00B962A2" w:rsidRPr="00A23670">
        <w:rPr>
          <w:rFonts w:ascii="Times New Roman" w:hAnsi="Times New Roman" w:cs="Times New Roman"/>
          <w:sz w:val="24"/>
          <w:szCs w:val="24"/>
        </w:rPr>
        <w:t>CON</w:t>
      </w:r>
      <w:r w:rsidR="002871BF">
        <w:rPr>
          <w:rFonts w:ascii="Times New Roman" w:hAnsi="Times New Roman" w:cs="Times New Roman"/>
          <w:sz w:val="24"/>
          <w:szCs w:val="24"/>
        </w:rPr>
        <w:t xml:space="preserve">JUNTA DA COMISSÃO DE FINANÇAS ORÇAMENTO, DA </w:t>
      </w:r>
      <w:r w:rsidR="00B962A2" w:rsidRPr="00A23670">
        <w:rPr>
          <w:rFonts w:ascii="Times New Roman" w:hAnsi="Times New Roman" w:cs="Times New Roman"/>
          <w:sz w:val="24"/>
          <w:szCs w:val="24"/>
        </w:rPr>
        <w:t>COMISSÃO DE OBRAS, URBANISMO E SERVIÇOS PÚBLICOS</w:t>
      </w:r>
      <w:r w:rsidR="002871BF">
        <w:rPr>
          <w:rFonts w:ascii="Times New Roman" w:hAnsi="Times New Roman" w:cs="Times New Roman"/>
          <w:sz w:val="24"/>
          <w:szCs w:val="24"/>
        </w:rPr>
        <w:t xml:space="preserve"> E DA COMISSÃO DE EDUCAÇÃO, CULTURA E ESPORTES.</w:t>
      </w:r>
    </w:p>
    <w:p w14:paraId="61128481" w14:textId="77777777" w:rsidR="00006682" w:rsidRPr="00A23670" w:rsidRDefault="00006682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18E48C32" w14:textId="2A649C91" w:rsidR="00B962A2" w:rsidRPr="00A23670" w:rsidRDefault="00AC1CA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CFO E COUSP </w:t>
      </w:r>
      <w:r w:rsidR="00A23670" w:rsidRPr="00A23670">
        <w:rPr>
          <w:rFonts w:ascii="Times New Roman" w:hAnsi="Times New Roman" w:cs="Times New Roman"/>
          <w:b/>
          <w:sz w:val="24"/>
          <w:szCs w:val="24"/>
        </w:rPr>
        <w:t>(1)</w:t>
      </w:r>
      <w:r w:rsidR="00B962A2" w:rsidRPr="00A23670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Tabelacomgrade"/>
        <w:tblW w:w="5464" w:type="pct"/>
        <w:tblLook w:val="04A0" w:firstRow="1" w:lastRow="0" w:firstColumn="1" w:lastColumn="0" w:noHBand="0" w:noVBand="1"/>
      </w:tblPr>
      <w:tblGrid>
        <w:gridCol w:w="2645"/>
        <w:gridCol w:w="1320"/>
        <w:gridCol w:w="5317"/>
      </w:tblGrid>
      <w:tr w:rsidR="00A23670" w:rsidRPr="00A23670" w14:paraId="43FAECAE" w14:textId="77777777" w:rsidTr="00A23670">
        <w:trPr>
          <w:trHeight w:val="830"/>
        </w:trPr>
        <w:tc>
          <w:tcPr>
            <w:tcW w:w="1425" w:type="pct"/>
            <w:hideMark/>
          </w:tcPr>
          <w:p w14:paraId="237E3098" w14:textId="630DA2CE" w:rsidR="00855117" w:rsidRDefault="00B962A2" w:rsidP="00B962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962A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Projeto de Lei Complementar nº 102/2021</w:t>
            </w:r>
          </w:p>
          <w:p w14:paraId="3928DC8E" w14:textId="707C13B9" w:rsidR="00855117" w:rsidRPr="00B962A2" w:rsidRDefault="00855117" w:rsidP="00B962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711" w:type="pct"/>
            <w:hideMark/>
          </w:tcPr>
          <w:p w14:paraId="6FA205EE" w14:textId="77777777" w:rsidR="00B962A2" w:rsidRPr="00B962A2" w:rsidRDefault="00B962A2" w:rsidP="00B962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962A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Poder Executivo</w:t>
            </w:r>
          </w:p>
        </w:tc>
        <w:tc>
          <w:tcPr>
            <w:tcW w:w="2865" w:type="pct"/>
            <w:hideMark/>
          </w:tcPr>
          <w:p w14:paraId="58E0D291" w14:textId="77777777" w:rsidR="00B962A2" w:rsidRPr="00B962A2" w:rsidRDefault="00B962A2" w:rsidP="00B962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962A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Redefine a Outorga Onerosa do Direito de Construir (OODC) e dá outras providencias.</w:t>
            </w:r>
          </w:p>
        </w:tc>
      </w:tr>
    </w:tbl>
    <w:p w14:paraId="3250A23C" w14:textId="33C3A6B4" w:rsidR="00B962A2" w:rsidRDefault="00B962A2">
      <w:pPr>
        <w:rPr>
          <w:rFonts w:ascii="Times New Roman" w:hAnsi="Times New Roman" w:cs="Times New Roman"/>
          <w:sz w:val="24"/>
          <w:szCs w:val="24"/>
        </w:rPr>
      </w:pPr>
    </w:p>
    <w:p w14:paraId="2D720886" w14:textId="5E9E58D2" w:rsidR="00B962A2" w:rsidRPr="00A23670" w:rsidRDefault="00A23670">
      <w:pPr>
        <w:rPr>
          <w:rFonts w:ascii="Times New Roman" w:hAnsi="Times New Roman" w:cs="Times New Roman"/>
          <w:b/>
          <w:sz w:val="24"/>
          <w:szCs w:val="24"/>
        </w:rPr>
      </w:pPr>
      <w:r w:rsidRPr="00A23670">
        <w:rPr>
          <w:rFonts w:ascii="Times New Roman" w:hAnsi="Times New Roman" w:cs="Times New Roman"/>
          <w:b/>
          <w:sz w:val="24"/>
          <w:szCs w:val="24"/>
        </w:rPr>
        <w:t>CFO</w:t>
      </w:r>
    </w:p>
    <w:p w14:paraId="663C68D1" w14:textId="364C8ECA" w:rsidR="00A23670" w:rsidRPr="00A23670" w:rsidRDefault="00A23670">
      <w:pPr>
        <w:rPr>
          <w:rFonts w:ascii="Times New Roman" w:hAnsi="Times New Roman" w:cs="Times New Roman"/>
          <w:sz w:val="24"/>
          <w:szCs w:val="24"/>
        </w:rPr>
      </w:pPr>
      <w:r w:rsidRPr="00A23670">
        <w:rPr>
          <w:rFonts w:ascii="Times New Roman" w:hAnsi="Times New Roman" w:cs="Times New Roman"/>
          <w:sz w:val="24"/>
          <w:szCs w:val="24"/>
        </w:rPr>
        <w:t>ANÁLISE</w:t>
      </w:r>
      <w:r>
        <w:rPr>
          <w:rFonts w:ascii="Times New Roman" w:hAnsi="Times New Roman" w:cs="Times New Roman"/>
          <w:sz w:val="24"/>
          <w:szCs w:val="24"/>
        </w:rPr>
        <w:t xml:space="preserve"> (2</w:t>
      </w:r>
      <w:r w:rsidRPr="00A23670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Tabelacomgrade"/>
        <w:tblW w:w="5504" w:type="pct"/>
        <w:tblLook w:val="04A0" w:firstRow="1" w:lastRow="0" w:firstColumn="1" w:lastColumn="0" w:noHBand="0" w:noVBand="1"/>
      </w:tblPr>
      <w:tblGrid>
        <w:gridCol w:w="2406"/>
        <w:gridCol w:w="1558"/>
        <w:gridCol w:w="5386"/>
      </w:tblGrid>
      <w:tr w:rsidR="00A23670" w:rsidRPr="00A23670" w14:paraId="2C8FBBE6" w14:textId="77777777" w:rsidTr="00A23670">
        <w:trPr>
          <w:trHeight w:val="618"/>
        </w:trPr>
        <w:tc>
          <w:tcPr>
            <w:tcW w:w="1287" w:type="pct"/>
            <w:hideMark/>
          </w:tcPr>
          <w:p w14:paraId="4158579A" w14:textId="77777777" w:rsidR="00A23670" w:rsidRDefault="00A23670" w:rsidP="00A236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2367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Projeto de Lei nº 8.956/2021</w:t>
            </w:r>
          </w:p>
          <w:p w14:paraId="245C0BBF" w14:textId="1D2BA9C1" w:rsidR="00A74690" w:rsidRPr="00A23670" w:rsidRDefault="00A74690" w:rsidP="00A236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833" w:type="pct"/>
            <w:hideMark/>
          </w:tcPr>
          <w:p w14:paraId="7A3B5A8D" w14:textId="77777777" w:rsidR="00A23670" w:rsidRPr="00A23670" w:rsidRDefault="00A23670" w:rsidP="00A236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2367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Poder Executivo</w:t>
            </w:r>
          </w:p>
        </w:tc>
        <w:tc>
          <w:tcPr>
            <w:tcW w:w="2880" w:type="pct"/>
            <w:hideMark/>
          </w:tcPr>
          <w:p w14:paraId="084079DD" w14:textId="77777777" w:rsidR="00A23670" w:rsidRPr="00A23670" w:rsidRDefault="00A23670" w:rsidP="00A236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2367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Altera a Lei Municipal nº 4.945, de 28 de abril de 2010 e dá outras providências.</w:t>
            </w:r>
          </w:p>
        </w:tc>
      </w:tr>
      <w:tr w:rsidR="00A23670" w:rsidRPr="00A23670" w14:paraId="05E761B7" w14:textId="77777777" w:rsidTr="00A23670">
        <w:trPr>
          <w:trHeight w:val="576"/>
        </w:trPr>
        <w:tc>
          <w:tcPr>
            <w:tcW w:w="1287" w:type="pct"/>
            <w:hideMark/>
          </w:tcPr>
          <w:p w14:paraId="1FD0AD34" w14:textId="651ED607" w:rsidR="00A74690" w:rsidRDefault="00A23670" w:rsidP="00A746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2367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Projeto de Resolução nº 739/2021</w:t>
            </w:r>
          </w:p>
          <w:p w14:paraId="1AFE5294" w14:textId="2F1C20B0" w:rsidR="00A74690" w:rsidRPr="00A23670" w:rsidRDefault="00A74690" w:rsidP="00A746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833" w:type="pct"/>
            <w:hideMark/>
          </w:tcPr>
          <w:p w14:paraId="29B2C16C" w14:textId="77777777" w:rsidR="00A23670" w:rsidRPr="00A23670" w:rsidRDefault="00A23670" w:rsidP="00A236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2367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Mesa Diretora</w:t>
            </w:r>
          </w:p>
        </w:tc>
        <w:tc>
          <w:tcPr>
            <w:tcW w:w="2880" w:type="pct"/>
            <w:hideMark/>
          </w:tcPr>
          <w:p w14:paraId="0ED1138B" w14:textId="77777777" w:rsidR="00A23670" w:rsidRPr="00A23670" w:rsidRDefault="00A23670" w:rsidP="00A236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2367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Devolve parte de recursos provenientes do Fundo Especial da Câmara Municipal de Caruaru, ao Poder Executivo Municipal, e dá outras providências.</w:t>
            </w:r>
          </w:p>
        </w:tc>
      </w:tr>
    </w:tbl>
    <w:p w14:paraId="01AD56C6" w14:textId="77777777" w:rsidR="00A23670" w:rsidRPr="00A23670" w:rsidRDefault="00A23670">
      <w:pPr>
        <w:rPr>
          <w:rFonts w:ascii="Times New Roman" w:hAnsi="Times New Roman" w:cs="Times New Roman"/>
          <w:sz w:val="24"/>
          <w:szCs w:val="24"/>
        </w:rPr>
      </w:pPr>
    </w:p>
    <w:p w14:paraId="19A94259" w14:textId="39319454" w:rsidR="00AB5553" w:rsidRPr="00A23670" w:rsidRDefault="00A23670">
      <w:pPr>
        <w:rPr>
          <w:rFonts w:ascii="Times New Roman" w:hAnsi="Times New Roman" w:cs="Times New Roman"/>
          <w:b/>
          <w:sz w:val="24"/>
          <w:szCs w:val="24"/>
        </w:rPr>
      </w:pPr>
      <w:r w:rsidRPr="00A23670">
        <w:rPr>
          <w:rFonts w:ascii="Times New Roman" w:hAnsi="Times New Roman" w:cs="Times New Roman"/>
          <w:b/>
          <w:sz w:val="24"/>
          <w:szCs w:val="24"/>
        </w:rPr>
        <w:t>COUSP</w:t>
      </w:r>
    </w:p>
    <w:p w14:paraId="3E143BEC" w14:textId="239330B8" w:rsidR="00A23670" w:rsidRPr="00A23670" w:rsidRDefault="00A23670">
      <w:pPr>
        <w:rPr>
          <w:rFonts w:ascii="Times New Roman" w:hAnsi="Times New Roman" w:cs="Times New Roman"/>
          <w:sz w:val="24"/>
          <w:szCs w:val="24"/>
        </w:rPr>
      </w:pPr>
      <w:r w:rsidRPr="00A23670">
        <w:rPr>
          <w:rFonts w:ascii="Times New Roman" w:hAnsi="Times New Roman" w:cs="Times New Roman"/>
          <w:sz w:val="24"/>
          <w:szCs w:val="24"/>
        </w:rPr>
        <w:t>ANÁLISE (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A23670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Tabelacomgrade"/>
        <w:tblW w:w="9376" w:type="dxa"/>
        <w:tblLook w:val="04A0" w:firstRow="1" w:lastRow="0" w:firstColumn="1" w:lastColumn="0" w:noHBand="0" w:noVBand="1"/>
      </w:tblPr>
      <w:tblGrid>
        <w:gridCol w:w="2405"/>
        <w:gridCol w:w="1701"/>
        <w:gridCol w:w="5270"/>
      </w:tblGrid>
      <w:tr w:rsidR="00A23670" w:rsidRPr="00A23670" w14:paraId="0294125D" w14:textId="77777777" w:rsidTr="00A23670">
        <w:trPr>
          <w:trHeight w:val="1109"/>
        </w:trPr>
        <w:tc>
          <w:tcPr>
            <w:tcW w:w="2405" w:type="dxa"/>
          </w:tcPr>
          <w:p w14:paraId="65FB73A2" w14:textId="568DC696" w:rsidR="00D07DBA" w:rsidRPr="00A23670" w:rsidRDefault="00A23670" w:rsidP="00750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2A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Projeto de Lei Complementar nº 103/2021</w:t>
            </w:r>
          </w:p>
        </w:tc>
        <w:tc>
          <w:tcPr>
            <w:tcW w:w="1701" w:type="dxa"/>
          </w:tcPr>
          <w:p w14:paraId="7A900848" w14:textId="21CF29F3" w:rsidR="00A23670" w:rsidRPr="00A23670" w:rsidRDefault="00A23670" w:rsidP="00A23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2A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Poder Executivo</w:t>
            </w:r>
          </w:p>
        </w:tc>
        <w:tc>
          <w:tcPr>
            <w:tcW w:w="5270" w:type="dxa"/>
          </w:tcPr>
          <w:p w14:paraId="029AAAB8" w14:textId="238926DF" w:rsidR="00A23670" w:rsidRPr="00A23670" w:rsidRDefault="00A23670" w:rsidP="00A23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2A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Altera Lei Complementar nº 73, de 22 de janeiro de 2020, e dá outras providências</w:t>
            </w:r>
          </w:p>
        </w:tc>
      </w:tr>
      <w:tr w:rsidR="00A23670" w:rsidRPr="00A23670" w14:paraId="5D8568E8" w14:textId="77777777" w:rsidTr="00A23670">
        <w:trPr>
          <w:trHeight w:val="1109"/>
        </w:trPr>
        <w:tc>
          <w:tcPr>
            <w:tcW w:w="2405" w:type="dxa"/>
          </w:tcPr>
          <w:p w14:paraId="05913223" w14:textId="5FA4F973" w:rsidR="00A23670" w:rsidRPr="00A23670" w:rsidRDefault="00A23670" w:rsidP="00A23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2A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Projeto de Lei Complementar nº 104/2021</w:t>
            </w:r>
          </w:p>
        </w:tc>
        <w:tc>
          <w:tcPr>
            <w:tcW w:w="1701" w:type="dxa"/>
          </w:tcPr>
          <w:p w14:paraId="2E3D239B" w14:textId="570292B5" w:rsidR="00A23670" w:rsidRPr="00A23670" w:rsidRDefault="00A23670" w:rsidP="00A23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2A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Poder Executivo</w:t>
            </w:r>
          </w:p>
        </w:tc>
        <w:tc>
          <w:tcPr>
            <w:tcW w:w="5270" w:type="dxa"/>
          </w:tcPr>
          <w:p w14:paraId="7A8BBAAD" w14:textId="18C3131B" w:rsidR="00A23670" w:rsidRPr="00A23670" w:rsidRDefault="00A23670" w:rsidP="00A23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2A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Reestrutura o Código de Obras do Município de Caruaru e dá outras providências.</w:t>
            </w:r>
          </w:p>
        </w:tc>
      </w:tr>
    </w:tbl>
    <w:p w14:paraId="18E344B9" w14:textId="61D0301E" w:rsidR="00A23670" w:rsidRPr="00A23670" w:rsidRDefault="00A23670">
      <w:pPr>
        <w:rPr>
          <w:rFonts w:ascii="Times New Roman" w:hAnsi="Times New Roman" w:cs="Times New Roman"/>
          <w:sz w:val="24"/>
          <w:szCs w:val="24"/>
        </w:rPr>
      </w:pPr>
    </w:p>
    <w:p w14:paraId="3F2D22B1" w14:textId="26EF095D" w:rsidR="002871BF" w:rsidRDefault="002871BF" w:rsidP="002871BF">
      <w:pPr>
        <w:rPr>
          <w:rFonts w:ascii="Times New Roman" w:hAnsi="Times New Roman" w:cs="Times New Roman"/>
          <w:b/>
          <w:sz w:val="24"/>
          <w:szCs w:val="24"/>
        </w:rPr>
      </w:pPr>
      <w:r w:rsidRPr="00A23670">
        <w:rPr>
          <w:rFonts w:ascii="Times New Roman" w:hAnsi="Times New Roman" w:cs="Times New Roman"/>
          <w:b/>
          <w:sz w:val="24"/>
          <w:szCs w:val="24"/>
        </w:rPr>
        <w:t>C</w:t>
      </w:r>
      <w:r>
        <w:rPr>
          <w:rFonts w:ascii="Times New Roman" w:hAnsi="Times New Roman" w:cs="Times New Roman"/>
          <w:b/>
          <w:sz w:val="24"/>
          <w:szCs w:val="24"/>
        </w:rPr>
        <w:t xml:space="preserve">ECE </w:t>
      </w:r>
    </w:p>
    <w:p w14:paraId="223753E8" w14:textId="1672A5A2" w:rsidR="002871BF" w:rsidRDefault="002871BF" w:rsidP="002871BF">
      <w:pPr>
        <w:rPr>
          <w:rFonts w:ascii="Times New Roman" w:hAnsi="Times New Roman" w:cs="Times New Roman"/>
          <w:b/>
          <w:sz w:val="24"/>
          <w:szCs w:val="24"/>
        </w:rPr>
      </w:pPr>
      <w:r w:rsidRPr="002871BF">
        <w:rPr>
          <w:rFonts w:ascii="Times New Roman" w:hAnsi="Times New Roman" w:cs="Times New Roman"/>
          <w:sz w:val="24"/>
          <w:szCs w:val="24"/>
        </w:rPr>
        <w:t>ANÁLISE (2)</w:t>
      </w:r>
    </w:p>
    <w:tbl>
      <w:tblPr>
        <w:tblStyle w:val="Tabelacomgrade"/>
        <w:tblW w:w="5504" w:type="pct"/>
        <w:tblLook w:val="04A0" w:firstRow="1" w:lastRow="0" w:firstColumn="1" w:lastColumn="0" w:noHBand="0" w:noVBand="1"/>
      </w:tblPr>
      <w:tblGrid>
        <w:gridCol w:w="2405"/>
        <w:gridCol w:w="1702"/>
        <w:gridCol w:w="5243"/>
      </w:tblGrid>
      <w:tr w:rsidR="002871BF" w:rsidRPr="002871BF" w14:paraId="383B8EF9" w14:textId="77777777" w:rsidTr="002871BF">
        <w:trPr>
          <w:trHeight w:val="945"/>
        </w:trPr>
        <w:tc>
          <w:tcPr>
            <w:tcW w:w="1286" w:type="pct"/>
            <w:hideMark/>
          </w:tcPr>
          <w:p w14:paraId="1B0D7D6A" w14:textId="77777777" w:rsidR="002871BF" w:rsidRDefault="002871BF" w:rsidP="002871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871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Projeto de Lei Complementar nº 101/2021</w:t>
            </w:r>
          </w:p>
          <w:p w14:paraId="281A20A7" w14:textId="77777777" w:rsidR="00006682" w:rsidRDefault="00006682" w:rsidP="002871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7E49AA63" w14:textId="18084A6D" w:rsidR="00006682" w:rsidRPr="002871BF" w:rsidRDefault="00006682" w:rsidP="002871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910" w:type="pct"/>
            <w:hideMark/>
          </w:tcPr>
          <w:p w14:paraId="6B1A917F" w14:textId="77777777" w:rsidR="002871BF" w:rsidRPr="002871BF" w:rsidRDefault="002871BF" w:rsidP="002871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871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Poder Executivo</w:t>
            </w:r>
          </w:p>
        </w:tc>
        <w:tc>
          <w:tcPr>
            <w:tcW w:w="2804" w:type="pct"/>
            <w:hideMark/>
          </w:tcPr>
          <w:p w14:paraId="0E1AE122" w14:textId="77777777" w:rsidR="002871BF" w:rsidRPr="002871BF" w:rsidRDefault="002871BF" w:rsidP="002871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871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Altera a Lei Complementar nº 056, de 01 de agosto de 2017 e Lei Complementar nº 068, de 04 de julho de 2019 e dá outras providências.</w:t>
            </w:r>
          </w:p>
        </w:tc>
      </w:tr>
      <w:tr w:rsidR="002871BF" w:rsidRPr="002871BF" w14:paraId="100A8464" w14:textId="77777777" w:rsidTr="002871BF">
        <w:trPr>
          <w:trHeight w:val="945"/>
        </w:trPr>
        <w:tc>
          <w:tcPr>
            <w:tcW w:w="1286" w:type="pct"/>
            <w:hideMark/>
          </w:tcPr>
          <w:p w14:paraId="20F305E8" w14:textId="77777777" w:rsidR="002871BF" w:rsidRDefault="002871BF" w:rsidP="002871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871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Projeto de Lei nº 8.963/2021</w:t>
            </w:r>
          </w:p>
          <w:p w14:paraId="0DFEF038" w14:textId="77777777" w:rsidR="00A74690" w:rsidRDefault="00A74690" w:rsidP="002871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5C3012C5" w14:textId="111BFA96" w:rsidR="00A74690" w:rsidRPr="002871BF" w:rsidRDefault="00A74690" w:rsidP="002871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910" w:type="pct"/>
            <w:hideMark/>
          </w:tcPr>
          <w:p w14:paraId="3B4CEBBB" w14:textId="77777777" w:rsidR="002871BF" w:rsidRPr="002871BF" w:rsidRDefault="002871BF" w:rsidP="002871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871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Poder Executivo</w:t>
            </w:r>
          </w:p>
        </w:tc>
        <w:tc>
          <w:tcPr>
            <w:tcW w:w="2804" w:type="pct"/>
            <w:hideMark/>
          </w:tcPr>
          <w:p w14:paraId="6A81C90A" w14:textId="77777777" w:rsidR="002871BF" w:rsidRPr="002871BF" w:rsidRDefault="002871BF" w:rsidP="002871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871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Institui o programa Benefício Emergencial do Município - BEM São João, destinado à concessão de benefício financeiro aos grupos artísticos que atuaram no São João de Caruaru em 2019 e dá outras providências.</w:t>
            </w:r>
          </w:p>
        </w:tc>
      </w:tr>
    </w:tbl>
    <w:p w14:paraId="2A5623D0" w14:textId="77777777" w:rsidR="002871BF" w:rsidRPr="00A23670" w:rsidRDefault="002871BF" w:rsidP="002871BF">
      <w:pPr>
        <w:rPr>
          <w:rFonts w:ascii="Times New Roman" w:hAnsi="Times New Roman" w:cs="Times New Roman"/>
          <w:b/>
          <w:sz w:val="24"/>
          <w:szCs w:val="24"/>
        </w:rPr>
      </w:pPr>
    </w:p>
    <w:p w14:paraId="0AD2D09C" w14:textId="77777777" w:rsidR="00A23670" w:rsidRPr="00A23670" w:rsidRDefault="00A23670">
      <w:pPr>
        <w:rPr>
          <w:rFonts w:ascii="Times New Roman" w:hAnsi="Times New Roman" w:cs="Times New Roman"/>
          <w:sz w:val="24"/>
          <w:szCs w:val="24"/>
        </w:rPr>
      </w:pPr>
    </w:p>
    <w:sectPr w:rsidR="00A23670" w:rsidRPr="00A23670" w:rsidSect="002D70E4">
      <w:pgSz w:w="11906" w:h="16838"/>
      <w:pgMar w:top="1417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922"/>
    <w:rsid w:val="0000311C"/>
    <w:rsid w:val="00006682"/>
    <w:rsid w:val="000109E8"/>
    <w:rsid w:val="000351A7"/>
    <w:rsid w:val="00046B9F"/>
    <w:rsid w:val="0008011B"/>
    <w:rsid w:val="000C4157"/>
    <w:rsid w:val="000C72DF"/>
    <w:rsid w:val="000D3DB6"/>
    <w:rsid w:val="001058BD"/>
    <w:rsid w:val="00120CDC"/>
    <w:rsid w:val="001235CE"/>
    <w:rsid w:val="0015303F"/>
    <w:rsid w:val="001833C9"/>
    <w:rsid w:val="00187A56"/>
    <w:rsid w:val="00196922"/>
    <w:rsid w:val="00236800"/>
    <w:rsid w:val="002871BF"/>
    <w:rsid w:val="002C75BD"/>
    <w:rsid w:val="002D4142"/>
    <w:rsid w:val="002D70E4"/>
    <w:rsid w:val="002F7C77"/>
    <w:rsid w:val="003B3D84"/>
    <w:rsid w:val="003E3F15"/>
    <w:rsid w:val="003F038D"/>
    <w:rsid w:val="004239C6"/>
    <w:rsid w:val="00440E5E"/>
    <w:rsid w:val="00497255"/>
    <w:rsid w:val="004C77BE"/>
    <w:rsid w:val="004D667F"/>
    <w:rsid w:val="004F4BD7"/>
    <w:rsid w:val="00510747"/>
    <w:rsid w:val="00571739"/>
    <w:rsid w:val="005A6027"/>
    <w:rsid w:val="005D1EE4"/>
    <w:rsid w:val="005D421C"/>
    <w:rsid w:val="005F325B"/>
    <w:rsid w:val="006361D4"/>
    <w:rsid w:val="006710CF"/>
    <w:rsid w:val="0067636B"/>
    <w:rsid w:val="0068168B"/>
    <w:rsid w:val="006C4294"/>
    <w:rsid w:val="00703AF6"/>
    <w:rsid w:val="00724E76"/>
    <w:rsid w:val="007318F1"/>
    <w:rsid w:val="00750971"/>
    <w:rsid w:val="00751352"/>
    <w:rsid w:val="0075487B"/>
    <w:rsid w:val="00764091"/>
    <w:rsid w:val="00764314"/>
    <w:rsid w:val="007911C0"/>
    <w:rsid w:val="007A0A68"/>
    <w:rsid w:val="007A672D"/>
    <w:rsid w:val="007D6AC0"/>
    <w:rsid w:val="00842F24"/>
    <w:rsid w:val="0084753E"/>
    <w:rsid w:val="00855117"/>
    <w:rsid w:val="0086478B"/>
    <w:rsid w:val="008700FD"/>
    <w:rsid w:val="008777D3"/>
    <w:rsid w:val="0088325A"/>
    <w:rsid w:val="008A4EA3"/>
    <w:rsid w:val="008A76A5"/>
    <w:rsid w:val="008E441D"/>
    <w:rsid w:val="00921AA9"/>
    <w:rsid w:val="00A03038"/>
    <w:rsid w:val="00A23670"/>
    <w:rsid w:val="00A31193"/>
    <w:rsid w:val="00A4644B"/>
    <w:rsid w:val="00A50FF9"/>
    <w:rsid w:val="00A722AA"/>
    <w:rsid w:val="00A74690"/>
    <w:rsid w:val="00AB5553"/>
    <w:rsid w:val="00AB7D20"/>
    <w:rsid w:val="00AC1CAB"/>
    <w:rsid w:val="00AC3EE4"/>
    <w:rsid w:val="00AE4AEB"/>
    <w:rsid w:val="00AF4129"/>
    <w:rsid w:val="00AF4963"/>
    <w:rsid w:val="00B26A34"/>
    <w:rsid w:val="00B51402"/>
    <w:rsid w:val="00B6086A"/>
    <w:rsid w:val="00B962A2"/>
    <w:rsid w:val="00BF0948"/>
    <w:rsid w:val="00C526D0"/>
    <w:rsid w:val="00C80CCB"/>
    <w:rsid w:val="00D07DBA"/>
    <w:rsid w:val="00D310B6"/>
    <w:rsid w:val="00D319B5"/>
    <w:rsid w:val="00D6632C"/>
    <w:rsid w:val="00D91DD9"/>
    <w:rsid w:val="00DA30EB"/>
    <w:rsid w:val="00DC267B"/>
    <w:rsid w:val="00E043CA"/>
    <w:rsid w:val="00E23B17"/>
    <w:rsid w:val="00E336A2"/>
    <w:rsid w:val="00E66780"/>
    <w:rsid w:val="00F27B5B"/>
    <w:rsid w:val="00F80764"/>
    <w:rsid w:val="00F86AE3"/>
    <w:rsid w:val="00F94EC8"/>
    <w:rsid w:val="00FD6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622C7"/>
  <w15:chartTrackingRefBased/>
  <w15:docId w15:val="{137BC5D6-7D4A-44D0-85ED-1E1CD6E56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351A7"/>
    <w:pPr>
      <w:ind w:left="720"/>
      <w:contextualSpacing/>
    </w:pPr>
  </w:style>
  <w:style w:type="table" w:styleId="Tabelacomgrade">
    <w:name w:val="Table Grid"/>
    <w:basedOn w:val="Tabelanormal"/>
    <w:uiPriority w:val="39"/>
    <w:rsid w:val="00AB55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7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7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222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Marcella Laryssa de Souza Soares Alves</dc:creator>
  <cp:keywords/>
  <dc:description/>
  <cp:lastModifiedBy>alang</cp:lastModifiedBy>
  <cp:revision>12</cp:revision>
  <dcterms:created xsi:type="dcterms:W3CDTF">2021-06-04T22:05:00Z</dcterms:created>
  <dcterms:modified xsi:type="dcterms:W3CDTF">2021-06-09T12:56:00Z</dcterms:modified>
</cp:coreProperties>
</file>